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24741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  <w:bookmarkStart w:id="0" w:name="block-15250203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posOffset>9525</wp:posOffset>
            </wp:positionH>
            <wp:positionV relativeFrom="paragraph">
              <wp:posOffset>-361950</wp:posOffset>
            </wp:positionV>
            <wp:extent cx="6162675" cy="8715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153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12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0"/>
        <w:jc w:val="both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264" w:after="0" w:beforeAutospacing="0" w:afterAutospacing="0"/>
        <w:ind w:left="0"/>
        <w:jc w:val="both"/>
      </w:pPr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ОБЩАЯ ХАРАКТЕРИСТИКА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ЦЕЛИ ИЗУЧЕНИЯ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4 класс – 68 часов.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15250206"/>
      <w:r>
        <w:rPr>
          <w:rFonts w:ascii="Times New Roman" w:hAnsi="Times New Roman"/>
          <w:b w:val="1"/>
          <w:color w:val="000000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общество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Человек и природа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Правила безопасной жизнедеятельности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2" w:name="block-15250207"/>
      <w:r>
        <w:rPr>
          <w:rFonts w:ascii="Times New Roman" w:hAnsi="Times New Roman"/>
          <w:b w:val="1"/>
          <w:color w:val="000000"/>
          <w:sz w:val="28"/>
        </w:rPr>
        <w:t>ПЛАНИРУЕМЫЕ ОБРАЗОВАТЕЛЬНЫЕ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i w:val="1"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2"/>
      <w:bookmarkStart w:id="3" w:name="block-15250205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1.Человек и общество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2.Человек и природа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"https://m.edsoo.ru/7f412850"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https://m.edsoo.ru/7f412850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3"/>
      <w:bookmarkStart w:id="4" w:name="block-15250210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"https://m.edsoo.ru/f8414d1c"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https://m.edsoo.ru/f8414d1c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"https://m.edsoo.ru/f8414eca"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https://m.edsoo.ru/f8414eca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"https://m.edsoo.ru/f8415118"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https://m.edsoo.ru/f8415118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"https://m.edsoo.ru/f8415b9a"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https://m.edsoo.ru/f8415b9a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"https://m.edsoo.ru/f841580c"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https://m.edsoo.ru/f841580c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"https://m.edsoo.ru/f8415636"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https://m.edsoo.ru/f8415636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"https://m.edsoo.ru/f8418dc2"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https://m.edsoo.ru/f8418dc2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"https://m.edsoo.ru/f8415da2"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https://m.edsoo.ru/f8415da2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"https://m.edsoo.ru/f8415f50"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https://m.edsoo.ru/f8415f50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"https://m.edsoo.ru/f8416306"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https://m.edsoo.ru/f8416306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"https://m.edsoo.ru/f84164be"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https://m.edsoo.ru/f84164be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"https://m.edsoo.ru/f8416180"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https://m.edsoo.ru/f8416180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"https://m.edsoo.ru/f8416996"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https://m.edsoo.ru/f8416996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"https://m.edsoo.ru/f8416b58"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https://m.edsoo.ru/f8416b58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"https://m.edsoo.ru/f8416cfc"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https://m.edsoo.ru/f8416cfc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"https://m.edsoo.ru/f8416fae"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https://m.edsoo.ru/f8416fae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"https://m.edsoo.ru/f8417b34"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https://m.edsoo.ru/f8417b34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"https://m.edsoo.ru/f8417d1e"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https://m.edsoo.ru/f8417d1e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"https://m.edsoo.ru/f8417f08"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https://m.edsoo.ru/f8417f08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"https://m.edsoo.ru/f84181ce"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https://m.edsoo.ru/f84181ce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"https://m.edsoo.ru/f84185ac"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https://m.edsoo.ru/f84185ac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"https://m.edsoo.ru/f8417526"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https://m.edsoo.ru/f8417526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"https://m.edsoo.ru/f8419c54"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https://m.edsoo.ru/f8419c54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"https://m.edsoo.ru/f8419894"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https://m.edsoo.ru/f8419894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"https://m.edsoo.ru/f841b284"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https://m.edsoo.ru/f841b284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"https://m.edsoo.ru/f841b4aa"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https://m.edsoo.ru/f841b4aa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"https://m.edsoo.ru/f841c56c"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https://m.edsoo.ru/f841c56c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"https://m.edsoo.ru/f841c800"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https://m.edsoo.ru/f841c800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"https://m.edsoo.ru/f841c9f4"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https://m.edsoo.ru/f841c9f4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"https://m.edsoo.ru/f841dac0"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https://m.edsoo.ru/f841dac0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"https://m.edsoo.ru/f841d188"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https://m.edsoo.ru/f841d188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"https://m.edsoo.ru/f841d8ea"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https://m.edsoo.ru/f841d8ea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"https://m.edsoo.ru/f841d336"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https://m.edsoo.ru/f841d336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"https://m.edsoo.ru/f841dc50"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https://m.edsoo.ru/f841dc50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662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4"/>
      <w:bookmarkStart w:id="5" w:name="block-15250209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6" w:name="7242d94d-e1f1-4df7-9b61-f04a247942f3"/>
      <w:r>
        <w:rPr>
          <w:rFonts w:ascii="Times New Roman" w:hAnsi="Times New Roman"/>
          <w:color w:val="000000"/>
          <w:sz w:val="28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6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​‌Окружающий мир 4 класс в 2-х частях; учебник для общеобразовательных организаций. Авторы: А.А.Плешаков,Е.А.Крючкова. Москва "Просвещение" 2019 г.</w:t>
      </w:r>
      <w:r>
        <w:rPr>
          <w:sz w:val="28"/>
        </w:rPr>
        <w:br w:type="textWrapping"/>
      </w:r>
      <w:bookmarkStart w:id="7" w:name="95f05c12-f0c4-4d54-885b-c56ae9683aa1"/>
      <w:r>
        <w:rPr>
          <w:rFonts w:ascii="Times New Roman" w:hAnsi="Times New Roman"/>
          <w:color w:val="000000"/>
          <w:sz w:val="28"/>
        </w:rPr>
        <w:t xml:space="preserve"> Поурочные разработки по курсу "Окружающий мир" к УМК "Школа России" Т.Н.Максимова. Пособие для учителя. Москва Вако 2021 г.</w:t>
      </w:r>
      <w:bookmarkEnd w:id="7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https://m.edsoo.ru/f841d8ea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https://m.edsoo.ru/f841d336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https://m.edsoo.ru/f841dac0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https://m.edsoo.ru/f841e664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 xml:space="preserve"> Библиотека ЦОК</w:t>
      </w:r>
      <w:r>
        <w:rPr>
          <w:sz w:val="28"/>
        </w:rPr>
        <w:br w:type="textWrapping"/>
      </w:r>
      <w:bookmarkStart w:id="8" w:name="e2202d81-27be-4f22-aeb6-9d447e67c650"/>
      <w:r>
        <w:rPr>
          <w:rFonts w:ascii="Times New Roman" w:hAnsi="Times New Roman"/>
          <w:color w:val="000000"/>
          <w:sz w:val="28"/>
        </w:rPr>
        <w:t>https://m.edsoo.ru/f841e4c0</w:t>
      </w:r>
      <w:bookmarkEnd w:id="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5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7922E5"/>
    <w:multiLevelType w:val="multilevel"/>
    <w:lvl w:ilvl="0">
      <w:start w:val="2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052172B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05E60A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08C1106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0AFC1B3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0D3C61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6">
    <w:nsid w:val="0E79689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7">
    <w:nsid w:val="0FE86F4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8">
    <w:nsid w:val="149669C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9">
    <w:nsid w:val="220D060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0">
    <w:nsid w:val="24381EE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1">
    <w:nsid w:val="273A1BD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2">
    <w:nsid w:val="2CCB1E2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3">
    <w:nsid w:val="31C91C96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4">
    <w:nsid w:val="322D248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5">
    <w:nsid w:val="37352FF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6">
    <w:nsid w:val="38FA7C7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7">
    <w:nsid w:val="3AE2270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8">
    <w:nsid w:val="3B183E6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9">
    <w:nsid w:val="3F0B3AB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0">
    <w:nsid w:val="41297E2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1">
    <w:nsid w:val="41C9708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2">
    <w:nsid w:val="45725D5D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3">
    <w:nsid w:val="4721108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4">
    <w:nsid w:val="47A36A2E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5">
    <w:nsid w:val="50215A0F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6">
    <w:nsid w:val="52F414A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7">
    <w:nsid w:val="5359554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8">
    <w:nsid w:val="5667660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9">
    <w:nsid w:val="59123E8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0">
    <w:nsid w:val="597348C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1">
    <w:nsid w:val="5D6B15E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2">
    <w:nsid w:val="5DDC7DF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3">
    <w:nsid w:val="630C19E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4">
    <w:nsid w:val="633E14FF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5">
    <w:nsid w:val="63AD341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6">
    <w:nsid w:val="69593CE8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7">
    <w:nsid w:val="6BF61CF5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8">
    <w:nsid w:val="72667B7C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9">
    <w:nsid w:val="76BC6BE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0">
    <w:nsid w:val="78466D8A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1">
    <w:nsid w:val="79673B7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2">
    <w:nsid w:val="7B0D6547"/>
    <w:multiLevelType w:val="hybridMultilevel"/>
    <w:lvl w:ilvl="0">
      <w:start w:val="1"/>
      <w:numFmt w:val="bullet"/>
      <w:suff w:val="tab"/>
      <w:lvlText w:val=""/>
      <w:lvlJc w:val="left"/>
      <w:pPr>
        <w:ind w:hanging="360" w:left="960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31"/>
  </w:num>
  <w:num w:numId="2">
    <w:abstractNumId w:val="23"/>
  </w:num>
  <w:num w:numId="3">
    <w:abstractNumId w:val="29"/>
  </w:num>
  <w:num w:numId="4">
    <w:abstractNumId w:val="30"/>
  </w:num>
  <w:num w:numId="5">
    <w:abstractNumId w:val="17"/>
  </w:num>
  <w:num w:numId="6">
    <w:abstractNumId w:val="40"/>
  </w:num>
  <w:num w:numId="7">
    <w:abstractNumId w:val="16"/>
  </w:num>
  <w:num w:numId="8">
    <w:abstractNumId w:val="15"/>
  </w:num>
  <w:num w:numId="9">
    <w:abstractNumId w:val="39"/>
  </w:num>
  <w:num w:numId="10">
    <w:abstractNumId w:val="25"/>
  </w:num>
  <w:num w:numId="11">
    <w:abstractNumId w:val="1"/>
  </w:num>
  <w:num w:numId="12">
    <w:abstractNumId w:val="0"/>
  </w:num>
  <w:num w:numId="13">
    <w:abstractNumId w:val="35"/>
  </w:num>
  <w:num w:numId="14">
    <w:abstractNumId w:val="8"/>
  </w:num>
  <w:num w:numId="15">
    <w:abstractNumId w:val="2"/>
  </w:num>
  <w:num w:numId="16">
    <w:abstractNumId w:val="27"/>
  </w:num>
  <w:num w:numId="17">
    <w:abstractNumId w:val="19"/>
  </w:num>
  <w:num w:numId="18">
    <w:abstractNumId w:val="13"/>
  </w:num>
  <w:num w:numId="19">
    <w:abstractNumId w:val="33"/>
  </w:num>
  <w:num w:numId="20">
    <w:abstractNumId w:val="34"/>
  </w:num>
  <w:num w:numId="21">
    <w:abstractNumId w:val="7"/>
  </w:num>
  <w:num w:numId="22">
    <w:abstractNumId w:val="36"/>
  </w:num>
  <w:num w:numId="23">
    <w:abstractNumId w:val="28"/>
  </w:num>
  <w:num w:numId="24">
    <w:abstractNumId w:val="21"/>
  </w:num>
  <w:num w:numId="25">
    <w:abstractNumId w:val="9"/>
  </w:num>
  <w:num w:numId="26">
    <w:abstractNumId w:val="32"/>
  </w:num>
  <w:num w:numId="27">
    <w:abstractNumId w:val="18"/>
  </w:num>
  <w:num w:numId="28">
    <w:abstractNumId w:val="38"/>
  </w:num>
  <w:num w:numId="29">
    <w:abstractNumId w:val="10"/>
  </w:num>
  <w:num w:numId="30">
    <w:abstractNumId w:val="3"/>
  </w:num>
  <w:num w:numId="31">
    <w:abstractNumId w:val="22"/>
  </w:num>
  <w:num w:numId="32">
    <w:abstractNumId w:val="14"/>
  </w:num>
  <w:num w:numId="33">
    <w:abstractNumId w:val="26"/>
  </w:num>
  <w:num w:numId="34">
    <w:abstractNumId w:val="24"/>
  </w:num>
  <w:num w:numId="35">
    <w:abstractNumId w:val="6"/>
  </w:num>
  <w:num w:numId="36">
    <w:abstractNumId w:val="4"/>
  </w:num>
  <w:num w:numId="37">
    <w:abstractNumId w:val="37"/>
  </w:num>
  <w:num w:numId="38">
    <w:abstractNumId w:val="5"/>
  </w:num>
  <w:num w:numId="39">
    <w:abstractNumId w:val="12"/>
  </w:num>
  <w:num w:numId="40">
    <w:abstractNumId w:val="42"/>
  </w:num>
  <w:num w:numId="41">
    <w:abstractNumId w:val="11"/>
  </w:num>
  <w:num w:numId="42">
    <w:abstractNumId w:val="41"/>
  </w:num>
  <w:num w:numId="43">
    <w:abstractNumId w:val="2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paragraph" w:styleId="P10">
    <w:name w:val="footer"/>
    <w:basedOn w:val="P0"/>
    <w:link w:val="C11"/>
    <w:semiHidden/>
    <w:pPr>
      <w:tabs>
        <w:tab w:val="center" w:pos="4677" w:leader="none"/>
        <w:tab w:val="right" w:pos="9355" w:leader="none"/>
      </w:tabs>
      <w:spacing w:lineRule="auto" w:line="240" w:after="0" w:beforeAutospacing="0" w:afterAutospacing="0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character" w:styleId="C11">
    <w:name w:val="Нижний колонтитул Знак"/>
    <w:basedOn w:val="C0"/>
    <w:link w:val="P10"/>
    <w:semiHidden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